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4EA4AA">
      <w:pPr>
        <w:widowControl/>
        <w:tabs>
          <w:tab w:val="left" w:pos="4397"/>
        </w:tabs>
        <w:rPr>
          <w:rFonts w:hint="eastAsia" w:ascii="黑体" w:hAnsi="黑体" w:eastAsia="黑体" w:cs="Arial"/>
          <w:kern w:val="0"/>
          <w:sz w:val="30"/>
          <w:szCs w:val="30"/>
        </w:rPr>
      </w:pPr>
      <w:r>
        <w:rPr>
          <w:rFonts w:hint="eastAsia" w:ascii="黑体" w:hAnsi="黑体" w:eastAsia="黑体" w:cs="Arial"/>
          <w:kern w:val="0"/>
          <w:sz w:val="30"/>
          <w:szCs w:val="30"/>
        </w:rPr>
        <w:t>附件1</w:t>
      </w:r>
    </w:p>
    <w:p w14:paraId="2A1007F8">
      <w:pPr>
        <w:widowControl/>
        <w:tabs>
          <w:tab w:val="left" w:pos="4397"/>
        </w:tabs>
        <w:spacing w:line="580" w:lineRule="exact"/>
        <w:jc w:val="center"/>
        <w:rPr>
          <w:rFonts w:ascii="Times New Roman" w:hAnsi="Times New Roman" w:eastAsia="方正小标宋简体" w:cs="Times New Roman"/>
          <w:sz w:val="40"/>
          <w:szCs w:val="40"/>
        </w:rPr>
      </w:pPr>
      <w:r>
        <w:rPr>
          <w:rFonts w:hint="eastAsia" w:ascii="Times New Roman" w:hAnsi="Times New Roman" w:eastAsia="方正小标宋简体" w:cs="Times New Roman"/>
          <w:sz w:val="40"/>
          <w:szCs w:val="40"/>
        </w:rPr>
        <w:t>物流行业与供应链领域企业社会责任（ESG）</w:t>
      </w:r>
    </w:p>
    <w:p w14:paraId="440E7276">
      <w:pPr>
        <w:widowControl/>
        <w:tabs>
          <w:tab w:val="left" w:pos="4397"/>
        </w:tabs>
        <w:spacing w:line="580" w:lineRule="exact"/>
        <w:jc w:val="center"/>
        <w:rPr>
          <w:rFonts w:ascii="Times New Roman" w:hAnsi="Times New Roman" w:eastAsia="方正小标宋简体" w:cs="Times New Roman"/>
          <w:sz w:val="40"/>
          <w:szCs w:val="40"/>
        </w:rPr>
      </w:pPr>
      <w:r>
        <w:rPr>
          <w:rFonts w:hint="eastAsia" w:ascii="Times New Roman" w:hAnsi="Times New Roman" w:eastAsia="方正小标宋简体" w:cs="Times New Roman"/>
          <w:sz w:val="40"/>
          <w:szCs w:val="40"/>
        </w:rPr>
        <w:t>管理调查问卷</w:t>
      </w:r>
    </w:p>
    <w:p w14:paraId="7949E9A3">
      <w:pPr>
        <w:widowControl/>
        <w:tabs>
          <w:tab w:val="left" w:pos="4397"/>
        </w:tabs>
        <w:spacing w:line="440" w:lineRule="exact"/>
        <w:jc w:val="center"/>
        <w:rPr>
          <w:rFonts w:ascii="Times New Roman" w:hAnsi="Times New Roman" w:eastAsia="方正小标宋简体" w:cs="Times New Roman"/>
          <w:sz w:val="40"/>
          <w:szCs w:val="40"/>
        </w:rPr>
      </w:pPr>
    </w:p>
    <w:p w14:paraId="23950B14">
      <w:pPr>
        <w:tabs>
          <w:tab w:val="left" w:pos="5113"/>
          <w:tab w:val="left" w:pos="6413"/>
        </w:tabs>
        <w:spacing w:line="560" w:lineRule="exact"/>
        <w:ind w:firstLine="600" w:firstLineChars="200"/>
        <w:rPr>
          <w:rFonts w:ascii="Times New Roman" w:hAnsi="Times New Roman" w:eastAsia="黑体" w:cs="黑体"/>
          <w:sz w:val="30"/>
          <w:szCs w:val="30"/>
        </w:rPr>
      </w:pPr>
      <w:r>
        <w:rPr>
          <w:rFonts w:hint="eastAsia" w:ascii="Times New Roman" w:hAnsi="Times New Roman" w:eastAsia="黑体" w:cs="黑体"/>
          <w:sz w:val="30"/>
          <w:szCs w:val="30"/>
        </w:rPr>
        <w:t>一、填写说明</w:t>
      </w:r>
    </w:p>
    <w:p w14:paraId="27D6B14B">
      <w:pPr>
        <w:spacing w:line="560" w:lineRule="exact"/>
        <w:ind w:firstLine="602" w:firstLineChars="200"/>
        <w:rPr>
          <w:rFonts w:ascii="Times New Roman" w:hAnsi="Times New Roman" w:eastAsia="仿宋_GB2312" w:cs="方正仿宋_GB18030"/>
          <w:b/>
          <w:bCs/>
          <w:sz w:val="30"/>
          <w:szCs w:val="30"/>
        </w:rPr>
      </w:pPr>
      <w:r>
        <w:rPr>
          <w:rFonts w:hint="eastAsia" w:ascii="Times New Roman" w:hAnsi="Times New Roman" w:eastAsia="仿宋_GB2312" w:cs="方正仿宋_GB18030"/>
          <w:b/>
          <w:bCs/>
          <w:sz w:val="30"/>
          <w:szCs w:val="30"/>
        </w:rPr>
        <w:t>1.调研目的</w:t>
      </w:r>
    </w:p>
    <w:p w14:paraId="725C5878">
      <w:pPr>
        <w:spacing w:line="560" w:lineRule="exact"/>
        <w:ind w:firstLine="600" w:firstLineChars="200"/>
        <w:rPr>
          <w:rFonts w:ascii="Times New Roman" w:hAnsi="Times New Roman" w:eastAsia="仿宋_GB2312" w:cs="方正仿宋_GB18030"/>
          <w:sz w:val="30"/>
          <w:szCs w:val="30"/>
        </w:rPr>
      </w:pPr>
      <w:r>
        <w:rPr>
          <w:rFonts w:hint="eastAsia" w:ascii="Times New Roman" w:hAnsi="Times New Roman" w:eastAsia="仿宋_GB2312" w:cs="方正仿宋_GB18030"/>
          <w:sz w:val="30"/>
          <w:szCs w:val="30"/>
        </w:rPr>
        <w:t>了解物流行业与供应链领域企业社会责任及ESG管理情况，用于编制《物流行业与供应链领域企业社会责任（ESG）研究报告》。</w:t>
      </w:r>
    </w:p>
    <w:p w14:paraId="5BBAE5B5">
      <w:pPr>
        <w:spacing w:line="560" w:lineRule="exact"/>
        <w:ind w:firstLine="602" w:firstLineChars="200"/>
        <w:rPr>
          <w:rFonts w:ascii="Times New Roman" w:hAnsi="Times New Roman" w:eastAsia="仿宋_GB2312" w:cs="方正仿宋_GB18030"/>
          <w:b/>
          <w:bCs/>
          <w:sz w:val="30"/>
          <w:szCs w:val="30"/>
        </w:rPr>
      </w:pPr>
      <w:r>
        <w:rPr>
          <w:rFonts w:hint="eastAsia" w:ascii="Times New Roman" w:hAnsi="Times New Roman" w:eastAsia="仿宋_GB2312" w:cs="方正仿宋_GB18030"/>
          <w:b/>
          <w:bCs/>
          <w:sz w:val="30"/>
          <w:szCs w:val="30"/>
        </w:rPr>
        <w:t>2.有关概念界定</w:t>
      </w:r>
    </w:p>
    <w:p w14:paraId="2C0B432C">
      <w:pPr>
        <w:spacing w:line="560" w:lineRule="exact"/>
        <w:ind w:firstLine="602" w:firstLineChars="200"/>
        <w:rPr>
          <w:rFonts w:ascii="Times New Roman" w:hAnsi="Times New Roman" w:eastAsia="仿宋_GB2312" w:cs="方正仿宋_GB18030"/>
          <w:sz w:val="30"/>
          <w:szCs w:val="30"/>
        </w:rPr>
      </w:pPr>
      <w:r>
        <w:rPr>
          <w:rFonts w:hint="eastAsia" w:ascii="Times New Roman" w:hAnsi="Times New Roman" w:eastAsia="仿宋_GB2312" w:cs="方正仿宋_GB18030"/>
          <w:b/>
          <w:bCs/>
          <w:sz w:val="30"/>
          <w:szCs w:val="30"/>
        </w:rPr>
        <w:t>（1）社会责任：</w:t>
      </w:r>
      <w:r>
        <w:rPr>
          <w:rFonts w:hint="eastAsia" w:ascii="Times New Roman" w:hAnsi="Times New Roman" w:eastAsia="仿宋_GB2312" w:cs="方正仿宋_GB18030"/>
          <w:sz w:val="30"/>
          <w:szCs w:val="30"/>
        </w:rPr>
        <w:t>组织通过透明和合乎道德的行为为其决策和活动对社会和环境的影响而担当的责任。</w:t>
      </w:r>
    </w:p>
    <w:p w14:paraId="471CB079">
      <w:pPr>
        <w:spacing w:line="560" w:lineRule="exact"/>
        <w:ind w:firstLine="602" w:firstLineChars="200"/>
        <w:rPr>
          <w:rFonts w:ascii="Times New Roman" w:hAnsi="Times New Roman" w:eastAsia="仿宋_GB2312" w:cs="方正仿宋_GB18030"/>
          <w:sz w:val="30"/>
          <w:szCs w:val="30"/>
        </w:rPr>
      </w:pPr>
      <w:r>
        <w:rPr>
          <w:rFonts w:hint="eastAsia" w:ascii="Times New Roman" w:hAnsi="Times New Roman" w:eastAsia="仿宋_GB2312" w:cs="方正仿宋_GB18030"/>
          <w:b/>
          <w:bCs/>
          <w:sz w:val="30"/>
          <w:szCs w:val="30"/>
        </w:rPr>
        <w:t>（2）社会责任管理：</w:t>
      </w:r>
      <w:r>
        <w:rPr>
          <w:rFonts w:hint="eastAsia" w:ascii="Times New Roman" w:hAnsi="Times New Roman" w:eastAsia="仿宋_GB2312" w:cs="方正仿宋_GB18030"/>
          <w:sz w:val="30"/>
          <w:szCs w:val="30"/>
        </w:rPr>
        <w:t>通过建立一套管理体系，有效管理机构运营对利益相关方的影响，形成社会责任理念融入机构经营的全过程长效机制。</w:t>
      </w:r>
    </w:p>
    <w:p w14:paraId="32AAE25B">
      <w:pPr>
        <w:spacing w:line="560" w:lineRule="exact"/>
        <w:ind w:firstLine="602" w:firstLineChars="200"/>
        <w:rPr>
          <w:rFonts w:ascii="Times New Roman" w:hAnsi="Times New Roman" w:eastAsia="仿宋_GB2312" w:cs="方正仿宋_GB18030"/>
          <w:sz w:val="30"/>
          <w:szCs w:val="30"/>
        </w:rPr>
      </w:pPr>
      <w:r>
        <w:rPr>
          <w:rFonts w:hint="eastAsia" w:ascii="Times New Roman" w:hAnsi="Times New Roman" w:eastAsia="仿宋_GB2312" w:cs="方正仿宋_GB18030"/>
          <w:b/>
          <w:bCs/>
          <w:sz w:val="30"/>
          <w:szCs w:val="30"/>
        </w:rPr>
        <w:t>（3）利益相关方：</w:t>
      </w:r>
      <w:r>
        <w:rPr>
          <w:rFonts w:hint="eastAsia" w:ascii="Times New Roman" w:hAnsi="Times New Roman" w:eastAsia="仿宋_GB2312" w:cs="方正仿宋_GB18030"/>
          <w:sz w:val="30"/>
          <w:szCs w:val="30"/>
        </w:rPr>
        <w:t>指其利益可能会受到企业决策或活动影响的个人或团体，如政府、员工、消费者、自然环境、供应商、所在社区等。</w:t>
      </w:r>
    </w:p>
    <w:p w14:paraId="60BA9313">
      <w:pPr>
        <w:spacing w:line="560" w:lineRule="exact"/>
        <w:ind w:firstLine="602" w:firstLineChars="200"/>
        <w:rPr>
          <w:rFonts w:ascii="Times New Roman" w:hAnsi="Times New Roman" w:eastAsia="仿宋_GB2312" w:cs="方正仿宋_GB18030"/>
          <w:sz w:val="30"/>
          <w:szCs w:val="30"/>
        </w:rPr>
      </w:pPr>
      <w:r>
        <w:rPr>
          <w:rFonts w:hint="eastAsia" w:ascii="Times New Roman" w:hAnsi="Times New Roman" w:eastAsia="仿宋_GB2312" w:cs="方正仿宋_GB18030"/>
          <w:b/>
          <w:bCs/>
          <w:sz w:val="30"/>
          <w:szCs w:val="30"/>
        </w:rPr>
        <w:t>（4）利益相关方参与：</w:t>
      </w:r>
      <w:r>
        <w:rPr>
          <w:rFonts w:hint="eastAsia" w:ascii="Times New Roman" w:hAnsi="Times New Roman" w:eastAsia="仿宋_GB2312" w:cs="方正仿宋_GB18030"/>
          <w:sz w:val="30"/>
          <w:szCs w:val="30"/>
        </w:rPr>
        <w:t>企业为创造一个或多个利益相关方进行对话的机会所开展的活动，其目的是为企业决策提供知情基础。</w:t>
      </w:r>
    </w:p>
    <w:p w14:paraId="70A92DD2">
      <w:pPr>
        <w:spacing w:line="560" w:lineRule="exact"/>
        <w:ind w:firstLine="602" w:firstLineChars="200"/>
        <w:rPr>
          <w:rFonts w:ascii="Times New Roman" w:hAnsi="Times New Roman" w:eastAsia="仿宋_GB2312" w:cs="方正仿宋_GB18030"/>
          <w:sz w:val="30"/>
          <w:szCs w:val="30"/>
        </w:rPr>
      </w:pPr>
      <w:r>
        <w:rPr>
          <w:rFonts w:hint="eastAsia" w:ascii="Times New Roman" w:hAnsi="Times New Roman" w:eastAsia="仿宋_GB2312" w:cs="方正仿宋_GB18030"/>
          <w:b/>
          <w:bCs/>
          <w:sz w:val="30"/>
          <w:szCs w:val="30"/>
        </w:rPr>
        <w:t>（5）ESG：</w:t>
      </w:r>
      <w:r>
        <w:rPr>
          <w:rFonts w:hint="eastAsia" w:ascii="Times New Roman" w:hAnsi="Times New Roman" w:eastAsia="仿宋_GB2312" w:cs="方正仿宋_GB18030"/>
          <w:sz w:val="30"/>
          <w:szCs w:val="30"/>
        </w:rPr>
        <w:t>环境（Environmental）、社会（Social）和公司治理（Governance）的缩写，是资本市场中衡量上市公司是否具备足够社会责任感，防范社会、环境和治理风险的重要工具。ESG可用于股市、债市、供应链管理、项目管理等各个领域。</w:t>
      </w:r>
    </w:p>
    <w:p w14:paraId="254FBD0A">
      <w:pPr>
        <w:spacing w:line="560" w:lineRule="exact"/>
        <w:ind w:firstLine="600" w:firstLineChars="200"/>
        <w:rPr>
          <w:rFonts w:ascii="Times New Roman" w:hAnsi="Times New Roman" w:eastAsia="仿宋_GB2312" w:cs="方正仿宋_GB18030"/>
          <w:sz w:val="30"/>
          <w:szCs w:val="30"/>
        </w:rPr>
      </w:pPr>
    </w:p>
    <w:p w14:paraId="7F13E3E6">
      <w:pPr>
        <w:spacing w:line="560" w:lineRule="exact"/>
        <w:ind w:firstLine="602" w:firstLineChars="200"/>
        <w:rPr>
          <w:rFonts w:ascii="Times New Roman" w:hAnsi="Times New Roman" w:eastAsia="仿宋_GB2312" w:cs="方正仿宋_GB18030"/>
          <w:b/>
          <w:bCs/>
          <w:sz w:val="30"/>
          <w:szCs w:val="30"/>
        </w:rPr>
      </w:pPr>
      <w:r>
        <w:rPr>
          <w:rFonts w:hint="eastAsia" w:ascii="Times New Roman" w:hAnsi="Times New Roman" w:eastAsia="仿宋_GB2312" w:cs="方正仿宋_GB18030"/>
          <w:b/>
          <w:bCs/>
          <w:sz w:val="30"/>
          <w:szCs w:val="30"/>
        </w:rPr>
        <w:t>3.保密声明</w:t>
      </w:r>
    </w:p>
    <w:p w14:paraId="391AE265">
      <w:pPr>
        <w:spacing w:line="560" w:lineRule="exact"/>
        <w:ind w:firstLine="600" w:firstLineChars="200"/>
        <w:rPr>
          <w:rFonts w:ascii="Times New Roman" w:hAnsi="Times New Roman" w:eastAsia="仿宋_GB2312" w:cs="方正仿宋_GB18030"/>
          <w:sz w:val="30"/>
          <w:szCs w:val="30"/>
        </w:rPr>
      </w:pPr>
      <w:r>
        <w:rPr>
          <w:rFonts w:hint="eastAsia" w:ascii="Times New Roman" w:hAnsi="Times New Roman" w:eastAsia="仿宋_GB2312" w:cs="方正仿宋_GB18030"/>
          <w:sz w:val="30"/>
          <w:szCs w:val="30"/>
        </w:rPr>
        <w:t>调研组对所有回答都将予以保密，并仅用于课题研究。</w:t>
      </w:r>
    </w:p>
    <w:p w14:paraId="576C0FA3">
      <w:pPr>
        <w:tabs>
          <w:tab w:val="left" w:pos="5113"/>
          <w:tab w:val="left" w:pos="6413"/>
        </w:tabs>
        <w:spacing w:line="560" w:lineRule="exact"/>
        <w:ind w:firstLine="600" w:firstLineChars="200"/>
        <w:rPr>
          <w:rFonts w:ascii="Times New Roman" w:hAnsi="Times New Roman" w:eastAsia="黑体" w:cs="黑体"/>
          <w:bCs/>
          <w:sz w:val="30"/>
          <w:szCs w:val="30"/>
        </w:rPr>
      </w:pPr>
      <w:r>
        <w:rPr>
          <w:rFonts w:hint="eastAsia" w:ascii="Times New Roman" w:hAnsi="Times New Roman" w:eastAsia="黑体" w:cs="黑体"/>
          <w:bCs/>
          <w:sz w:val="30"/>
          <w:szCs w:val="30"/>
        </w:rPr>
        <w:t>二、填表要求</w:t>
      </w:r>
    </w:p>
    <w:p w14:paraId="67A0BCF9">
      <w:pPr>
        <w:spacing w:line="560" w:lineRule="exact"/>
        <w:ind w:firstLine="602" w:firstLineChars="200"/>
        <w:rPr>
          <w:rFonts w:ascii="Times New Roman" w:hAnsi="Times New Roman" w:eastAsia="仿宋_GB2312" w:cs="方正仿宋_GB18030"/>
          <w:sz w:val="30"/>
          <w:szCs w:val="30"/>
        </w:rPr>
      </w:pPr>
      <w:r>
        <w:rPr>
          <w:rFonts w:hint="eastAsia" w:ascii="Times New Roman" w:hAnsi="Times New Roman" w:eastAsia="仿宋_GB2312" w:cs="方正仿宋_GB18030"/>
          <w:b/>
          <w:bCs/>
          <w:sz w:val="30"/>
          <w:szCs w:val="30"/>
        </w:rPr>
        <w:t>1.填写人员：</w:t>
      </w:r>
      <w:r>
        <w:rPr>
          <w:rFonts w:hint="eastAsia" w:ascii="Times New Roman" w:hAnsi="Times New Roman" w:eastAsia="仿宋_GB2312" w:cs="方正仿宋_GB18030"/>
          <w:sz w:val="30"/>
          <w:szCs w:val="30"/>
        </w:rPr>
        <w:t>本问卷应由企业社会责任（ESG）工作负责人填写。</w:t>
      </w:r>
    </w:p>
    <w:p w14:paraId="1C7E97B7">
      <w:pPr>
        <w:spacing w:line="560" w:lineRule="exact"/>
        <w:ind w:firstLine="602" w:firstLineChars="200"/>
        <w:rPr>
          <w:rFonts w:ascii="Times New Roman" w:hAnsi="Times New Roman" w:eastAsia="仿宋_GB2312" w:cs="方正仿宋_GB18030"/>
          <w:sz w:val="30"/>
          <w:szCs w:val="30"/>
        </w:rPr>
      </w:pPr>
      <w:r>
        <w:rPr>
          <w:rFonts w:hint="eastAsia" w:ascii="Times New Roman" w:hAnsi="Times New Roman" w:eastAsia="仿宋_GB2312" w:cs="方正仿宋_GB18030"/>
          <w:b/>
          <w:bCs/>
          <w:sz w:val="30"/>
          <w:szCs w:val="30"/>
        </w:rPr>
        <w:t>2.填写方式：</w:t>
      </w:r>
      <w:r>
        <w:rPr>
          <w:rFonts w:hint="eastAsia" w:ascii="Times New Roman" w:hAnsi="Times New Roman" w:eastAsia="仿宋_GB2312" w:cs="方正仿宋_GB18030"/>
          <w:sz w:val="30"/>
          <w:szCs w:val="30"/>
        </w:rPr>
        <w:t>扫描下方二维码填写问卷。</w:t>
      </w:r>
    </w:p>
    <w:p w14:paraId="3F8F199A">
      <w:pPr>
        <w:spacing w:line="560" w:lineRule="exact"/>
        <w:ind w:firstLine="602" w:firstLineChars="200"/>
        <w:rPr>
          <w:rFonts w:ascii="Times New Roman" w:hAnsi="Times New Roman" w:eastAsia="仿宋_GB2312" w:cs="方正仿宋_GB18030"/>
          <w:b/>
          <w:bCs/>
          <w:sz w:val="30"/>
          <w:szCs w:val="30"/>
        </w:rPr>
      </w:pPr>
      <w:r>
        <w:rPr>
          <w:rFonts w:hint="eastAsia" w:ascii="Times New Roman" w:hAnsi="Times New Roman" w:eastAsia="仿宋_GB2312" w:cs="方正仿宋_GB18030"/>
          <w:b/>
          <w:bCs/>
          <w:sz w:val="30"/>
          <w:szCs w:val="30"/>
        </w:rPr>
        <w:t>3.注意事项：</w:t>
      </w:r>
    </w:p>
    <w:p w14:paraId="6FD605C7">
      <w:pPr>
        <w:spacing w:line="560" w:lineRule="exact"/>
        <w:ind w:firstLine="602" w:firstLineChars="200"/>
        <w:rPr>
          <w:rFonts w:ascii="Times New Roman" w:hAnsi="Times New Roman" w:eastAsia="仿宋_GB2312" w:cs="方正仿宋_GB18030"/>
          <w:sz w:val="30"/>
          <w:szCs w:val="30"/>
        </w:rPr>
      </w:pPr>
      <w:r>
        <w:rPr>
          <w:rFonts w:hint="eastAsia" w:ascii="Times New Roman" w:hAnsi="Times New Roman" w:eastAsia="仿宋_GB2312" w:cs="方正仿宋_GB18030"/>
          <w:b/>
          <w:bCs/>
          <w:sz w:val="30"/>
          <w:szCs w:val="30"/>
        </w:rPr>
        <w:t>①物流行业与供应链领域上市公司：</w:t>
      </w:r>
      <w:r>
        <w:rPr>
          <w:rFonts w:hint="eastAsia" w:ascii="Times New Roman" w:hAnsi="Times New Roman" w:eastAsia="仿宋_GB2312" w:cs="方正仿宋_GB18030"/>
          <w:sz w:val="30"/>
          <w:szCs w:val="30"/>
        </w:rPr>
        <w:t>请填写本问卷“（四）ESG管理”与“二、问答题”部分。</w:t>
      </w:r>
    </w:p>
    <w:p w14:paraId="00A8A586">
      <w:pPr>
        <w:spacing w:line="560" w:lineRule="exact"/>
        <w:ind w:firstLine="602" w:firstLineChars="200"/>
        <w:rPr>
          <w:rFonts w:ascii="Times New Roman" w:hAnsi="Times New Roman" w:eastAsia="仿宋_GB2312" w:cs="方正仿宋_GB18030"/>
          <w:sz w:val="30"/>
          <w:szCs w:val="30"/>
        </w:rPr>
      </w:pPr>
      <w:r>
        <w:rPr>
          <w:rFonts w:hint="eastAsia" w:ascii="Times New Roman" w:hAnsi="Times New Roman" w:eastAsia="仿宋_GB2312" w:cs="方正仿宋_GB18030"/>
          <w:b/>
          <w:bCs/>
          <w:sz w:val="30"/>
          <w:szCs w:val="30"/>
        </w:rPr>
        <w:t>②物流行业与供应链领域非上市公司：</w:t>
      </w:r>
      <w:r>
        <w:rPr>
          <w:rFonts w:hint="eastAsia" w:ascii="Times New Roman" w:hAnsi="Times New Roman" w:eastAsia="仿宋_GB2312" w:cs="方正仿宋_GB18030"/>
          <w:sz w:val="30"/>
          <w:szCs w:val="30"/>
        </w:rPr>
        <w:t>请填写本问卷“（一）责任组织，（二）责任融合，（三）责任沟通”与“二、问答题”部分。</w:t>
      </w:r>
    </w:p>
    <w:p w14:paraId="60E2AD77">
      <w:pPr>
        <w:tabs>
          <w:tab w:val="left" w:pos="5113"/>
          <w:tab w:val="left" w:pos="6413"/>
        </w:tabs>
        <w:spacing w:line="560" w:lineRule="exact"/>
        <w:ind w:firstLine="600" w:firstLineChars="200"/>
        <w:rPr>
          <w:rFonts w:ascii="Times New Roman" w:hAnsi="Times New Roman" w:eastAsia="黑体" w:cs="黑体"/>
          <w:bCs/>
          <w:sz w:val="30"/>
          <w:szCs w:val="30"/>
        </w:rPr>
      </w:pPr>
      <w:r>
        <w:rPr>
          <w:rFonts w:hint="eastAsia" w:ascii="Times New Roman" w:hAnsi="Times New Roman" w:eastAsia="黑体" w:cs="黑体"/>
          <w:bCs/>
          <w:sz w:val="30"/>
          <w:szCs w:val="30"/>
        </w:rPr>
        <w:t>三、填报截止时间</w:t>
      </w:r>
    </w:p>
    <w:p w14:paraId="73259960">
      <w:pPr>
        <w:spacing w:line="560" w:lineRule="exact"/>
        <w:ind w:firstLine="600" w:firstLineChars="200"/>
        <w:rPr>
          <w:rFonts w:ascii="Times New Roman" w:hAnsi="Times New Roman" w:eastAsia="仿宋_GB2312" w:cs="方正仿宋_GB18030"/>
          <w:sz w:val="30"/>
          <w:szCs w:val="30"/>
        </w:rPr>
      </w:pPr>
      <w:r>
        <w:rPr>
          <w:rFonts w:hint="eastAsia" w:ascii="Times New Roman" w:hAnsi="Times New Roman" w:eastAsia="仿宋_GB2312" w:cs="方正仿宋_GB18030"/>
          <w:sz w:val="30"/>
          <w:szCs w:val="30"/>
        </w:rPr>
        <w:t>截止日期：2025年5月15日</w:t>
      </w:r>
    </w:p>
    <w:p w14:paraId="0479F9CE">
      <w:pPr>
        <w:spacing w:line="560" w:lineRule="exact"/>
        <w:ind w:firstLine="600" w:firstLineChars="200"/>
        <w:rPr>
          <w:rFonts w:ascii="Times New Roman" w:hAnsi="Times New Roman" w:eastAsia="仿宋_GB2312" w:cs="方正仿宋_GB18030"/>
          <w:sz w:val="30"/>
          <w:szCs w:val="30"/>
        </w:rPr>
      </w:pPr>
      <w:r>
        <w:rPr>
          <w:rFonts w:hint="eastAsia" w:ascii="Times New Roman" w:hAnsi="Times New Roman" w:eastAsia="仿宋_GB2312" w:cs="方正仿宋_GB18030"/>
          <w:sz w:val="30"/>
          <w:szCs w:val="30"/>
        </w:rPr>
        <w:t>请各单位社会责任（ESG）工作负责人扫描下方二维码填报调查问卷。</w:t>
      </w:r>
    </w:p>
    <w:p w14:paraId="5671061D">
      <w:pPr>
        <w:spacing w:line="360" w:lineRule="auto"/>
        <w:ind w:firstLine="600" w:firstLineChars="200"/>
        <w:jc w:val="center"/>
        <w:rPr>
          <w:rFonts w:ascii="Times New Roman" w:hAnsi="Times New Roman"/>
        </w:rPr>
      </w:pPr>
      <w:r>
        <w:rPr>
          <w:rFonts w:ascii="Times New Roman" w:hAnsi="Times New Roman" w:eastAsia="仿宋_GB2312" w:cs="方正仿宋_GB18030"/>
          <w:sz w:val="30"/>
          <w:szCs w:val="30"/>
        </w:rPr>
        <w:drawing>
          <wp:anchor distT="0" distB="0" distL="114300" distR="114300" simplePos="0" relativeHeight="251659264" behindDoc="0" locked="0" layoutInCell="1" allowOverlap="1">
            <wp:simplePos x="0" y="0"/>
            <wp:positionH relativeFrom="margin">
              <wp:align>center</wp:align>
            </wp:positionH>
            <wp:positionV relativeFrom="paragraph">
              <wp:posOffset>76200</wp:posOffset>
            </wp:positionV>
            <wp:extent cx="2057400" cy="2057400"/>
            <wp:effectExtent l="0" t="0" r="0" b="0"/>
            <wp:wrapNone/>
            <wp:docPr id="11698887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988874" name="图片 4"/>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2057400" cy="2057400"/>
                    </a:xfrm>
                    <a:prstGeom prst="rect">
                      <a:avLst/>
                    </a:prstGeom>
                  </pic:spPr>
                </pic:pic>
              </a:graphicData>
            </a:graphic>
          </wp:anchor>
        </w:drawing>
      </w:r>
    </w:p>
    <w:p w14:paraId="49045BCE">
      <w:pPr>
        <w:rPr>
          <w:rFonts w:ascii="Times New Roman" w:hAnsi="Times New Roman" w:eastAsia="宋体" w:cs="Arial"/>
          <w:color w:val="000000"/>
          <w:kern w:val="0"/>
          <w:sz w:val="20"/>
          <w:szCs w:val="20"/>
          <w:lang w:bidi="ar"/>
        </w:rPr>
      </w:pPr>
      <w:r>
        <w:rPr>
          <w:rFonts w:ascii="Times New Roman" w:hAnsi="Times New Roman" w:eastAsia="宋体" w:cs="Arial"/>
          <w:color w:val="000000"/>
          <w:kern w:val="0"/>
          <w:sz w:val="20"/>
          <w:szCs w:val="20"/>
          <w:lang w:bidi="ar"/>
        </w:rPr>
        <w:br w:type="page"/>
      </w:r>
    </w:p>
    <w:p w14:paraId="1FAFDAD0">
      <w:pPr>
        <w:widowControl/>
        <w:spacing w:line="360" w:lineRule="auto"/>
        <w:jc w:val="left"/>
        <w:rPr>
          <w:rFonts w:ascii="Times New Roman" w:hAnsi="Times New Roman" w:eastAsia="宋体" w:cs="Arial"/>
          <w:color w:val="000000"/>
          <w:kern w:val="0"/>
          <w:sz w:val="20"/>
          <w:szCs w:val="20"/>
          <w:lang w:bidi="ar"/>
        </w:rPr>
      </w:pPr>
      <w:bookmarkStart w:id="0" w:name="_GoBack"/>
      <w:bookmarkEnd w:id="0"/>
    </w:p>
    <w:sectPr>
      <w:footerReference r:id="rId3" w:type="default"/>
      <w:footerReference r:id="rId4" w:type="even"/>
      <w:pgSz w:w="11906" w:h="16838"/>
      <w:pgMar w:top="1440" w:right="1588" w:bottom="1440" w:left="1588" w:header="851" w:footer="158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4FF76B68-0F42-4F43-AB00-3B1A871BE0A9}"/>
  </w:font>
  <w:font w:name="黑体">
    <w:panose1 w:val="02010609060101010101"/>
    <w:charset w:val="86"/>
    <w:family w:val="auto"/>
    <w:pitch w:val="default"/>
    <w:sig w:usb0="800002BF" w:usb1="38CF7CFA" w:usb2="00000016" w:usb3="00000000" w:csb0="00040001" w:csb1="00000000"/>
    <w:embedRegular r:id="rId2" w:fontKey="{C2258AD7-9F5C-4001-AD37-2F7210390D5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3" w:fontKey="{37408677-3A59-4A9D-B56B-122308E6D748}"/>
  </w:font>
  <w:font w:name="方正小标宋简体">
    <w:panose1 w:val="02000000000000000000"/>
    <w:charset w:val="86"/>
    <w:family w:val="script"/>
    <w:pitch w:val="default"/>
    <w:sig w:usb0="00000001" w:usb1="08000000" w:usb2="00000000" w:usb3="00000000" w:csb0="00040000" w:csb1="00000000"/>
    <w:embedRegular r:id="rId4" w:fontKey="{8C5BCCEB-1A15-4361-B1C2-F99450A66ABD}"/>
  </w:font>
  <w:font w:name="仿宋">
    <w:panose1 w:val="02010609060101010101"/>
    <w:charset w:val="86"/>
    <w:family w:val="modern"/>
    <w:pitch w:val="default"/>
    <w:sig w:usb0="800002BF" w:usb1="38CF7CFA" w:usb2="00000016" w:usb3="00000000" w:csb0="00040001" w:csb1="00000000"/>
  </w:font>
  <w:font w:name="方正仿宋_GB18030">
    <w:panose1 w:val="02000000000000000000"/>
    <w:charset w:val="86"/>
    <w:family w:val="auto"/>
    <w:pitch w:val="default"/>
    <w:sig w:usb0="00000001" w:usb1="08000000" w:usb2="00000000" w:usb3="00000000" w:csb0="00040000" w:csb1="00000000"/>
    <w:embedRegular r:id="rId5" w:fontKey="{A0D1B5FE-329B-4FBA-A0BC-7D1A5B92134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7715D0">
    <w:pPr>
      <w:tabs>
        <w:tab w:val="center" w:pos="4153"/>
        <w:tab w:val="right" w:pos="8306"/>
      </w:tabs>
      <w:snapToGrid w:val="0"/>
      <w:jc w:val="right"/>
      <w:rPr>
        <w:rFonts w:ascii="Times New Roman" w:hAnsi="Times New Roman" w:eastAsia="宋体" w:cs="Times New Roman"/>
        <w:sz w:val="18"/>
        <w:szCs w:val="18"/>
      </w:rPr>
    </w:pPr>
    <w:r>
      <w:rPr>
        <w:rFonts w:ascii="Times New Roman" w:hAnsi="Times New Roman" w:eastAsia="宋体" w:cs="Times New Roman"/>
        <w:sz w:val="28"/>
        <w:szCs w:val="28"/>
      </w:rPr>
      <w:t xml:space="preserve">— </w:t>
    </w:r>
    <w:r>
      <w:rPr>
        <w:rFonts w:ascii="Times New Roman" w:hAnsi="Times New Roman" w:eastAsia="宋体" w:cs="Times New Roman"/>
        <w:sz w:val="28"/>
        <w:szCs w:val="28"/>
      </w:rPr>
      <w:fldChar w:fldCharType="begin"/>
    </w:r>
    <w:r>
      <w:rPr>
        <w:rFonts w:ascii="Times New Roman" w:hAnsi="Times New Roman" w:eastAsia="宋体" w:cs="Times New Roman"/>
        <w:sz w:val="28"/>
        <w:szCs w:val="28"/>
      </w:rPr>
      <w:instrText xml:space="preserve"> PAGE   \* MERGEFORMAT </w:instrText>
    </w:r>
    <w:r>
      <w:rPr>
        <w:rFonts w:ascii="Times New Roman" w:hAnsi="Times New Roman" w:eastAsia="宋体" w:cs="Times New Roman"/>
        <w:sz w:val="28"/>
        <w:szCs w:val="28"/>
      </w:rPr>
      <w:fldChar w:fldCharType="separate"/>
    </w:r>
    <w:r>
      <w:rPr>
        <w:rFonts w:ascii="Times New Roman" w:hAnsi="Times New Roman" w:eastAsia="宋体" w:cs="Times New Roman"/>
        <w:sz w:val="28"/>
        <w:szCs w:val="28"/>
        <w:lang w:val="zh-CN"/>
      </w:rPr>
      <w:t>9</w:t>
    </w:r>
    <w:r>
      <w:rPr>
        <w:rFonts w:ascii="Times New Roman" w:hAnsi="Times New Roman" w:eastAsia="宋体" w:cs="Times New Roman"/>
        <w:sz w:val="28"/>
        <w:szCs w:val="28"/>
      </w:rPr>
      <w:fldChar w:fldCharType="end"/>
    </w:r>
    <w:r>
      <w:rPr>
        <w:rFonts w:ascii="Times New Roman" w:hAnsi="Times New Roman" w:eastAsia="宋体" w:cs="Times New Roman"/>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27B8E3">
    <w:pPr>
      <w:pStyle w:val="5"/>
    </w:pPr>
    <w:r>
      <w:rPr>
        <w:sz w:val="28"/>
        <w:szCs w:val="28"/>
      </w:rPr>
      <w:t>—</w:t>
    </w: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10</w:t>
    </w:r>
    <w:r>
      <w:rPr>
        <w:rFonts w:ascii="Times New Roman" w:hAnsi="Times New Roman" w:cs="Times New Roman"/>
        <w:sz w:val="28"/>
        <w:szCs w:val="28"/>
      </w:rPr>
      <w:fldChar w:fldCharType="end"/>
    </w:r>
    <w:r>
      <w:rPr>
        <w:rFonts w:ascii="Times New Roman" w:hAnsi="Times New Roman" w:cs="Times New Roman"/>
        <w:sz w:val="28"/>
        <w:szCs w:val="28"/>
      </w:rPr>
      <w:t xml:space="preserve"> </w:t>
    </w:r>
    <w:r>
      <w:rPr>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evenAndOddHeaders w:val="1"/>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U0YTRjODQ3YjdiYjVhMDM0YjAyMmMxMzY5MDAwMjcifQ=="/>
  </w:docVars>
  <w:rsids>
    <w:rsidRoot w:val="53EC48BD"/>
    <w:rsid w:val="001761E8"/>
    <w:rsid w:val="001963E2"/>
    <w:rsid w:val="002459D3"/>
    <w:rsid w:val="00271D9C"/>
    <w:rsid w:val="002E6469"/>
    <w:rsid w:val="00544458"/>
    <w:rsid w:val="0054565C"/>
    <w:rsid w:val="005C36D5"/>
    <w:rsid w:val="00695164"/>
    <w:rsid w:val="008C4AFB"/>
    <w:rsid w:val="0090728D"/>
    <w:rsid w:val="00A25528"/>
    <w:rsid w:val="00A9209A"/>
    <w:rsid w:val="00AD1BC2"/>
    <w:rsid w:val="00C11564"/>
    <w:rsid w:val="00D31050"/>
    <w:rsid w:val="00DB1AC1"/>
    <w:rsid w:val="00E614D0"/>
    <w:rsid w:val="00F60DFD"/>
    <w:rsid w:val="03C71F3B"/>
    <w:rsid w:val="07AA1869"/>
    <w:rsid w:val="097B489D"/>
    <w:rsid w:val="0A9B46A5"/>
    <w:rsid w:val="0F306838"/>
    <w:rsid w:val="132D7BC0"/>
    <w:rsid w:val="1AA5687D"/>
    <w:rsid w:val="1EFC4C0E"/>
    <w:rsid w:val="22BB2155"/>
    <w:rsid w:val="243B4AD7"/>
    <w:rsid w:val="29986528"/>
    <w:rsid w:val="2E4647A4"/>
    <w:rsid w:val="436F79DA"/>
    <w:rsid w:val="44B00772"/>
    <w:rsid w:val="46EA1F82"/>
    <w:rsid w:val="482161F4"/>
    <w:rsid w:val="4A174DEF"/>
    <w:rsid w:val="4AB01EE2"/>
    <w:rsid w:val="4E623AB2"/>
    <w:rsid w:val="4FFC0D0F"/>
    <w:rsid w:val="53EC48BD"/>
    <w:rsid w:val="5BB16E51"/>
    <w:rsid w:val="5D9D2822"/>
    <w:rsid w:val="61EE319A"/>
    <w:rsid w:val="658D6461"/>
    <w:rsid w:val="692A0243"/>
    <w:rsid w:val="6A7A0D56"/>
    <w:rsid w:val="6C4D332C"/>
    <w:rsid w:val="700F5C5B"/>
    <w:rsid w:val="73072456"/>
    <w:rsid w:val="75EE119A"/>
    <w:rsid w:val="760936DD"/>
    <w:rsid w:val="77EA75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paragraph" w:styleId="3">
    <w:name w:val="heading 2"/>
    <w:basedOn w:val="1"/>
    <w:next w:val="1"/>
    <w:unhideWhenUsed/>
    <w:qFormat/>
    <w:uiPriority w:val="0"/>
    <w:pPr>
      <w:keepNext/>
      <w:keepLines/>
      <w:spacing w:before="260" w:after="260" w:line="413" w:lineRule="auto"/>
      <w:outlineLvl w:val="1"/>
    </w:pPr>
    <w:rPr>
      <w:rFonts w:ascii="Arial" w:hAnsi="Arial" w:eastAsia="黑体"/>
      <w:b/>
      <w:sz w:val="28"/>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Date"/>
    <w:basedOn w:val="1"/>
    <w:next w:val="1"/>
    <w:link w:val="12"/>
    <w:qFormat/>
    <w:uiPriority w:val="0"/>
    <w:pPr>
      <w:ind w:left="100" w:leftChars="2500"/>
    </w:pPr>
  </w:style>
  <w:style w:type="paragraph" w:styleId="5">
    <w:name w:val="footer"/>
    <w:basedOn w:val="1"/>
    <w:link w:val="11"/>
    <w:uiPriority w:val="0"/>
    <w:pPr>
      <w:tabs>
        <w:tab w:val="center" w:pos="4153"/>
        <w:tab w:val="right" w:pos="8306"/>
      </w:tabs>
      <w:snapToGrid w:val="0"/>
      <w:jc w:val="left"/>
    </w:pPr>
    <w:rPr>
      <w:sz w:val="18"/>
      <w:szCs w:val="18"/>
    </w:rPr>
  </w:style>
  <w:style w:type="paragraph" w:styleId="6">
    <w:name w:val="header"/>
    <w:basedOn w:val="1"/>
    <w:link w:val="10"/>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jc w:val="left"/>
    </w:pPr>
    <w:rPr>
      <w:rFonts w:cs="Times New Roman"/>
      <w:kern w:val="0"/>
      <w:sz w:val="24"/>
    </w:rPr>
  </w:style>
  <w:style w:type="character" w:customStyle="1" w:styleId="10">
    <w:name w:val="页眉 字符"/>
    <w:basedOn w:val="9"/>
    <w:link w:val="6"/>
    <w:qFormat/>
    <w:uiPriority w:val="0"/>
    <w:rPr>
      <w:rFonts w:asciiTheme="minorHAnsi" w:hAnsiTheme="minorHAnsi" w:eastAsiaTheme="minorEastAsia" w:cstheme="minorBidi"/>
      <w:kern w:val="2"/>
      <w:sz w:val="18"/>
      <w:szCs w:val="18"/>
    </w:rPr>
  </w:style>
  <w:style w:type="character" w:customStyle="1" w:styleId="11">
    <w:name w:val="页脚 字符"/>
    <w:basedOn w:val="9"/>
    <w:link w:val="5"/>
    <w:uiPriority w:val="0"/>
    <w:rPr>
      <w:rFonts w:asciiTheme="minorHAnsi" w:hAnsiTheme="minorHAnsi" w:eastAsiaTheme="minorEastAsia" w:cstheme="minorBidi"/>
      <w:kern w:val="2"/>
      <w:sz w:val="18"/>
      <w:szCs w:val="18"/>
    </w:rPr>
  </w:style>
  <w:style w:type="character" w:customStyle="1" w:styleId="12">
    <w:name w:val="日期 字符"/>
    <w:basedOn w:val="9"/>
    <w:link w:val="4"/>
    <w:uiPriority w:val="0"/>
    <w:rPr>
      <w:rFonts w:asciiTheme="minorHAnsi" w:hAnsiTheme="minorHAnsi" w:eastAsiaTheme="minorEastAsia" w:cstheme="minorBidi"/>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2815</Words>
  <Characters>3007</Characters>
  <Lines>23</Lines>
  <Paragraphs>6</Paragraphs>
  <TotalTime>104</TotalTime>
  <ScaleCrop>false</ScaleCrop>
  <LinksUpToDate>false</LinksUpToDate>
  <CharactersWithSpaces>3065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2025-03-04T06:52:00Z</dcterms:created>
  <dc:creator>祖敖捷</dc:creator>
  <cp:lastModifiedBy>毛大毛</cp:lastModifiedBy>
  <cp:lastPrinted>2025-03-07T05:55:00Z</cp:lastPrinted>
  <dcterms:modified xsi:type="dcterms:W3CDTF">2025-03-07T08:27:26Z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0648C85E53BA4B82AC5D604F7CB16D28_13</vt:lpwstr>
  </property>
  <property fmtid="{D5CDD505-2E9C-101B-9397-08002B2CF9AE}" pid="4" name="KSOTemplateDocerSaveRecord">
    <vt:lpwstr>eyJoZGlkIjoiNzQzNTk2NDQwMjg2YjRiM2RiZjI0NDJkMGUwZWM1NTIiLCJ1c2VySWQiOiI0MzM3MzI2MjkifQ==</vt:lpwstr>
  </property>
</Properties>
</file>